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John Wagas</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Giddings</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PHIL-12 Section 61</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July 2023</w:t>
      </w:r>
    </w:p>
    <w:p w:rsidR="00000000" w:rsidDel="00000000" w:rsidP="00000000" w:rsidRDefault="00000000" w:rsidRPr="00000000" w14:paraId="0000000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Bridging Divinity &amp; Humanity: Personhood in Eastern Orthodox Theology</w:t>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Spirituality and theology do not strictly pertain to the divine. Rather than hyper fixating on the transcendent and sacred, they often seek to bridge them with the temporal and finite. In a way, spirituality and theology are bridges between the human and the divine, seeking to make sense of both. To characterize Eastern orthodoxy as a purely mystical tradition is not merely a distillation but a bastardization of its identity. It places as much emphasis on the physical as it does on the invisible. While its approach is understandably highly theological as it is a religion, Eastern Orthodoxy is no less philosophical since it addresses fundamental questions such as existence, identity, and—particular to humans—personhood. Through Eastern Orthodoxy's understanding of humanity as </w:t>
      </w:r>
      <w:r w:rsidDel="00000000" w:rsidR="00000000" w:rsidRPr="00000000">
        <w:rPr>
          <w:rFonts w:ascii="Times New Roman" w:cs="Times New Roman" w:eastAsia="Times New Roman" w:hAnsi="Times New Roman"/>
          <w:i w:val="1"/>
          <w:sz w:val="24"/>
          <w:szCs w:val="24"/>
          <w:rtl w:val="0"/>
        </w:rPr>
        <w:t xml:space="preserve">imago dei</w:t>
      </w:r>
      <w:r w:rsidDel="00000000" w:rsidR="00000000" w:rsidRPr="00000000">
        <w:rPr>
          <w:rFonts w:ascii="Times New Roman" w:cs="Times New Roman" w:eastAsia="Times New Roman" w:hAnsi="Times New Roman"/>
          <w:sz w:val="24"/>
          <w:szCs w:val="24"/>
          <w:rtl w:val="0"/>
        </w:rPr>
        <w:t xml:space="preserve">—created in the image of G-d—alongside the human necessity for communion with the divine, one comes to an understanding of its general approach to personhood and identity. Two papers in particular, “Seeing Gender: Orthodox Liturgy, Orthodox Personhood, Unorthodox Exclusion” by Maria Gwyn McDowell and “Personhood and Patristics in Orthodox Theology: Reassessing the Debate'' by Alexia Torrance, address the philosophical and theological aspects of Eastern Orthodoxy’s approach to personhood, providing research from within the tradition.</w:t>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the first chapter of Genesis, it is said that humans were created in the imago dei—the image of G-d. While humans are not g-ds themselves, the general Christian understanding of this statement is that human beings are reflections of the divine, both sourced from and drawn to G-d. In this way, Eastern Orthodoxy stands alongside the long standing Christian affirmation of humanity being bearers of the divine essence, beings who have been brought into existence by divine intelligence. McDowell states that the affirmation of humans as </w:t>
      </w:r>
      <w:r w:rsidDel="00000000" w:rsidR="00000000" w:rsidRPr="00000000">
        <w:rPr>
          <w:rFonts w:ascii="Times New Roman" w:cs="Times New Roman" w:eastAsia="Times New Roman" w:hAnsi="Times New Roman"/>
          <w:i w:val="1"/>
          <w:sz w:val="24"/>
          <w:szCs w:val="24"/>
          <w:rtl w:val="0"/>
        </w:rPr>
        <w:t xml:space="preserve">imago dei</w:t>
      </w:r>
      <w:r w:rsidDel="00000000" w:rsidR="00000000" w:rsidRPr="00000000">
        <w:rPr>
          <w:rFonts w:ascii="Times New Roman" w:cs="Times New Roman" w:eastAsia="Times New Roman" w:hAnsi="Times New Roman"/>
          <w:sz w:val="24"/>
          <w:szCs w:val="24"/>
          <w:rtl w:val="0"/>
        </w:rPr>
        <w:t xml:space="preserve"> "signifies first and foremost an orientation, a direction, a relationship” (McDowell 82). The basis of human life is not intelligence, movement, or growth, but relationship—a particular bond between two distinct entities. This form of engagement entails revelation, commitment, communication, conflict, and vulnerability. He goes on to cite Ware, stating that this relationship is both vertical and horizontal—vertical in that humans are “[oriented] toward God,” and horizontal in that people are called into “relationship with fellow humans” (McDowell 82). Human relationships are therefore cruciform rather than linear, opening people to the visible and invisible with a strange openness that often leads to mystery and struggle. While humans are called to relationship both with G-d and their fellow humans, it is the former that is fundamental to their very personhood and is the basis for all other relationships. Eastern Orthodoxy asserts that “the potential, goal, and destiny of the human being, [is] grounded in the doctrine of the personal God,” a G-d who not only desires a personal relationship with their creation, but one who likewise desires their creation to be personal with other beings in the world around them (Torrance 701).</w:t>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Expounding on the subject of relationship, McDowell states that the predisposition for humans to engage with things beyond their individual selves “pervades Orthodox descriptions of the human person,” affirming the biological and sociological truth that humans are social beings, not “isolated and self-enclosed” as well as “autonomous” (McDowell 82). Simply put, humans are built for relationships, and are therefore inherently vulnerable to all the other humans and living beings around them. Furthermore, life is not meant to be a closeted affair, but a state that constantly thrusts someone beyond oneself into the world. When discussing human persons, Eastern Orthodoxy desires to avoid a rigid individualism; this is not to say that it denies the uniqueness and complexity of individual people, for everyone has “natural particularities” that are inherent to their existence, but that to neglect relationality in favor of uniqueness would be to the detriment of humans understanding themselves (McDowel 82). Eastern Orthodoxy strives to reconcile the natural with the divine by reconciling the biological aspects of humans with the sacred, seeing both as equal contributors to human identity. Because of this, relationships both with the divine and other humans are central to life. McDowell writes that “full personhood cannot be realized outside of loving and being loved by the other” (McDowell 82). Torrance builds on this point in his paper, stating that humans are “called to incorruptible communion with God, his neighbor, and the world,” a communion that should neither be neglected or abused (Torrance 700). </w:t>
      </w:r>
    </w:p>
    <w:p w:rsidR="00000000" w:rsidDel="00000000" w:rsidP="00000000" w:rsidRDefault="00000000" w:rsidRPr="00000000" w14:paraId="0000000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Hypostasis </w:t>
      </w:r>
      <w:r w:rsidDel="00000000" w:rsidR="00000000" w:rsidRPr="00000000">
        <w:rPr>
          <w:rFonts w:ascii="Times New Roman" w:cs="Times New Roman" w:eastAsia="Times New Roman" w:hAnsi="Times New Roman"/>
          <w:sz w:val="24"/>
          <w:szCs w:val="24"/>
          <w:rtl w:val="0"/>
        </w:rPr>
        <w:t xml:space="preserve">is a Greek term defined as the fundamental being or state of something. Eastern Orthodoxy builds upon the Aristotelian and Platonic approaches to hypostasis in relation to humans by positing that there are distinct principles within beings (McDowell 81). Human identity is cultivated in the development of one’s natural and spiritual aspects. The biological, social, and moral are equally fundamental to human identity, yet Eastern Orthodoxy asserts that there must be a healthy distinction between these “hypostatic attributes” in order to properly “describe what a person is” (McDowell 81). The natural—biological, anatomical,physiological, physiological, et cetera—is not to be condemned but embraced, for Eastern Orthodoxy does not condemn the flesh. Instead, it is cautious of pure materialism which neglects the invisible, spiritual elements that contribute to personhood. McDowell writes that Eastern Orthodoxy resists defining an individual human person according to her "biological hypostasis," for while all persons undoubtedly possess common biological characteristics which distinguish them from other creatures and heavily factor into their activity as living beings, a person is “a ‘who,’ not a ‘what,’” and must therefore not be reduced to their biological components (McDowell 81). Eastern Orthodoxy affirms a “radical particularity of persons” which stems from its understanding of personhood grounded in mystery and the metaphysical, not solely on “laws or formulas” (McDowell 81). This is not to say that Eastern Orthodoxy outright condemns the scientific, biological, and natural; it understands personhood as “the goal of the human being rather than the content of human identity,” as articulated by Torrance (Torrance 701). Entering more deeply into personhood entails a “liberation of nature,” not an “escape or release” from it, respecting the natural elements inherent to humans but understanding that they are to be cultivated in light of spiritual realities (Torrance 702).</w:t>
      </w:r>
    </w:p>
    <w:p w:rsidR="00000000" w:rsidDel="00000000" w:rsidP="00000000" w:rsidRDefault="00000000" w:rsidRPr="00000000" w14:paraId="0000000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Returning to the subject of relationship in the cultivation of identity and personhood, Eastern Orthodoxy utilizes the language and concept of communion in order to emphasize the crux of personhood being intimate, intentional relationship. To be in communion with something is more intense than merely being in relationship; while both entail reciprocity, dedication, exchange, communication, and work, the former recognizes a mystical element within the latter, both on a mental and spiritual level. As creations of the divine Creator, Eastern Orthodoxy asserted that G-d has created humans for communion, both with the divine and fellow humans (Torrance 700). This view of personhood is derived from sacred scripture—specifically from the Gospels, in which Jesus commands his disciples to love both G-d and neighbor, with both commands being in a symbiotic relationship.</w:t>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light of the research conducted by Maria Gwyn McDowell and Alexia Torrance, it can be justifiably concluded that Eastern Orthodoxy approaches the subject of personhood by emphasizing </w:t>
      </w:r>
      <w:r w:rsidDel="00000000" w:rsidR="00000000" w:rsidRPr="00000000">
        <w:rPr>
          <w:rFonts w:ascii="Times New Roman" w:cs="Times New Roman" w:eastAsia="Times New Roman" w:hAnsi="Times New Roman"/>
          <w:i w:val="1"/>
          <w:sz w:val="24"/>
          <w:szCs w:val="24"/>
          <w:rtl w:val="0"/>
        </w:rPr>
        <w:t xml:space="preserve">relationship</w:t>
      </w:r>
      <w:r w:rsidDel="00000000" w:rsidR="00000000" w:rsidRPr="00000000">
        <w:rPr>
          <w:rFonts w:ascii="Times New Roman" w:cs="Times New Roman" w:eastAsia="Times New Roman" w:hAnsi="Times New Roman"/>
          <w:sz w:val="24"/>
          <w:szCs w:val="24"/>
          <w:rtl w:val="0"/>
        </w:rPr>
        <w:t xml:space="preserve">. While it recognizes and affirms the uniqueness of individual persons, in terms of their biological, cultural, and spiritual facets,it ultimately ascents to the proposition that relationship is what truly makes a person—relationship to G-d, other humans, nature, and the wider universe. Its emphasis on connection and relationship in its understanding of personhood contrasts to modern philosophies such as Cartesianism and existentialism who often initially emphasize self-recognition, consciousness, thought, and self-determination, and morality. Each of the aforementioned is no less crucial to understanding personhood, but Eastern Orthodxy’s approach stems from its groundedness in theism and the Christian tradition.</w:t>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Works Cited</w:t>
      </w:r>
    </w:p>
    <w:p w:rsidR="00000000" w:rsidDel="00000000" w:rsidP="00000000" w:rsidRDefault="00000000" w:rsidRPr="00000000" w14:paraId="0000000F">
      <w:pPr>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McDowell, Maria Gwyn. “Seeing Gender: Orthodox Liturgy, Orthodox Personhood, Unorthodox </w:t>
      </w:r>
    </w:p>
    <w:p w:rsidR="00000000" w:rsidDel="00000000" w:rsidP="00000000" w:rsidRDefault="00000000" w:rsidRPr="00000000" w14:paraId="00000010">
      <w:pPr>
        <w:spacing w:line="480" w:lineRule="auto"/>
        <w:ind w:left="0"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Exclusion.” </w:t>
      </w:r>
      <w:r w:rsidDel="00000000" w:rsidR="00000000" w:rsidRPr="00000000">
        <w:rPr>
          <w:rFonts w:ascii="Times New Roman" w:cs="Times New Roman" w:eastAsia="Times New Roman" w:hAnsi="Times New Roman"/>
          <w:i w:val="1"/>
          <w:sz w:val="24"/>
          <w:szCs w:val="24"/>
          <w:rtl w:val="0"/>
        </w:rPr>
        <w:t xml:space="preserve">Journal of the Society of Christian Ethics</w:t>
      </w:r>
      <w:r w:rsidDel="00000000" w:rsidR="00000000" w:rsidRPr="00000000">
        <w:rPr>
          <w:rFonts w:ascii="Times New Roman" w:cs="Times New Roman" w:eastAsia="Times New Roman" w:hAnsi="Times New Roman"/>
          <w:sz w:val="24"/>
          <w:szCs w:val="24"/>
          <w:rtl w:val="0"/>
        </w:rPr>
        <w:t xml:space="preserve">, vol. 33, no. 2, 2013, pp. 73–92, </w:t>
      </w:r>
    </w:p>
    <w:p w:rsidR="00000000" w:rsidDel="00000000" w:rsidP="00000000" w:rsidRDefault="00000000" w:rsidRPr="00000000" w14:paraId="00000011">
      <w:pPr>
        <w:spacing w:line="480" w:lineRule="auto"/>
        <w:ind w:left="7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https://doi.org/10.1353/sce.2013.0033</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2">
      <w:pPr>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Torrance, Alexis. “Personhood and Patristics in Orthodox Theology: Reassessing the Debate.” </w:t>
      </w:r>
    </w:p>
    <w:p w:rsidR="00000000" w:rsidDel="00000000" w:rsidP="00000000" w:rsidRDefault="00000000" w:rsidRPr="00000000" w14:paraId="00000013">
      <w:pPr>
        <w:spacing w:line="480" w:lineRule="auto"/>
        <w:ind w:left="0"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Heythrop Journal</w:t>
      </w:r>
      <w:r w:rsidDel="00000000" w:rsidR="00000000" w:rsidRPr="00000000">
        <w:rPr>
          <w:rFonts w:ascii="Times New Roman" w:cs="Times New Roman" w:eastAsia="Times New Roman" w:hAnsi="Times New Roman"/>
          <w:sz w:val="24"/>
          <w:szCs w:val="24"/>
          <w:rtl w:val="0"/>
        </w:rPr>
        <w:t xml:space="preserve">, vol. 52, no. 4, July 2011, pp. 700–07. </w:t>
      </w:r>
      <w:r w:rsidDel="00000000" w:rsidR="00000000" w:rsidRPr="00000000">
        <w:rPr>
          <w:rFonts w:ascii="Times New Roman" w:cs="Times New Roman" w:eastAsia="Times New Roman" w:hAnsi="Times New Roman"/>
          <w:i w:val="1"/>
          <w:sz w:val="24"/>
          <w:szCs w:val="24"/>
          <w:rtl w:val="0"/>
        </w:rPr>
        <w:t xml:space="preserve">EBSCOhost</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spacing w:line="480" w:lineRule="auto"/>
        <w:ind w:left="0"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https://doi-org.libaccess.sjlibrary.org/10.1111/j.1468-2265.2010.00669.x.</w:t>
      </w:r>
    </w:p>
    <w:p w:rsidR="00000000" w:rsidDel="00000000" w:rsidP="00000000" w:rsidRDefault="00000000" w:rsidRPr="00000000" w14:paraId="00000015">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Wagas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